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  <w:gridCol w:w="4716"/>
      </w:tblGrid>
      <w:tr w:rsidR="008F413E" w:rsidRPr="008F413E" w:rsidTr="008F41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13E" w:rsidRPr="008F413E" w:rsidRDefault="008F413E" w:rsidP="008F413E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proofErr w:type="spellStart"/>
            <w:r w:rsidRPr="008F413E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Оптина</w:t>
            </w:r>
            <w:proofErr w:type="spellEnd"/>
            <w:r w:rsidRPr="008F413E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 xml:space="preserve"> Пустынь</w:t>
            </w:r>
          </w:p>
        </w:tc>
      </w:tr>
      <w:tr w:rsidR="008F413E" w:rsidRPr="008F413E" w:rsidTr="008F413E">
        <w:trPr>
          <w:tblCellSpacing w:w="15" w:type="dxa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13E" w:rsidRPr="008F413E" w:rsidRDefault="008F413E" w:rsidP="008F413E">
            <w:pPr>
              <w:shd w:val="clear" w:color="auto" w:fill="F8F8FF"/>
              <w:spacing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8F413E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Информация</w:t>
            </w: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7512"/>
            </w:tblGrid>
            <w:tr w:rsidR="008F413E" w:rsidRPr="008F413E" w:rsidTr="008F413E">
              <w:trPr>
                <w:tblCellSpacing w:w="15" w:type="dxa"/>
              </w:trPr>
              <w:tc>
                <w:tcPr>
                  <w:tcW w:w="2082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F413E" w:rsidRPr="008F413E" w:rsidRDefault="008F413E" w:rsidP="008F41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u w:val="single"/>
                      <w:lang w:eastAsia="ru-RU"/>
                    </w:rPr>
                  </w:pPr>
                  <w:r w:rsidRPr="008F413E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u w:val="single"/>
                      <w:lang w:eastAsia="ru-RU"/>
                    </w:rPr>
                    <w:t>Адрес:</w:t>
                  </w:r>
                </w:p>
              </w:tc>
              <w:tc>
                <w:tcPr>
                  <w:tcW w:w="7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413E" w:rsidRPr="008F413E" w:rsidRDefault="008F1084" w:rsidP="008F4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Калужская обл., </w:t>
                  </w:r>
                  <w:proofErr w:type="spellStart"/>
                  <w:r w:rsidR="008F413E" w:rsidRPr="008F413E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Козельск</w:t>
                  </w:r>
                  <w:r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 р-н</w:t>
                  </w:r>
                  <w:r w:rsidR="008F413E" w:rsidRPr="008F413E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, монастырь «</w:t>
                  </w:r>
                  <w:proofErr w:type="spellStart"/>
                  <w:r w:rsidR="008F413E" w:rsidRPr="008F413E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Оптина</w:t>
                  </w:r>
                  <w:proofErr w:type="spellEnd"/>
                  <w:r w:rsidR="008F413E" w:rsidRPr="008F413E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 Пустынь»</w:t>
                  </w:r>
                  <w:r w:rsidR="00D82528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8F413E" w:rsidRPr="008F413E" w:rsidTr="008F413E">
              <w:trPr>
                <w:tblCellSpacing w:w="15" w:type="dxa"/>
              </w:trPr>
              <w:tc>
                <w:tcPr>
                  <w:tcW w:w="2082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F413E" w:rsidRPr="008F413E" w:rsidRDefault="008F413E" w:rsidP="008F41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u w:val="single"/>
                      <w:lang w:eastAsia="ru-RU"/>
                    </w:rPr>
                  </w:pPr>
                  <w:r w:rsidRPr="008F413E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u w:val="single"/>
                      <w:lang w:eastAsia="ru-RU"/>
                    </w:rPr>
                    <w:t>Питание:</w:t>
                  </w:r>
                </w:p>
              </w:tc>
              <w:tc>
                <w:tcPr>
                  <w:tcW w:w="7467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413E" w:rsidRPr="008F413E" w:rsidRDefault="008F413E" w:rsidP="008F4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8F413E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В трапезной на территории </w:t>
                  </w:r>
                  <w:proofErr w:type="spellStart"/>
                  <w:r w:rsidRPr="008F413E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Оптиной</w:t>
                  </w:r>
                  <w:proofErr w:type="spellEnd"/>
                  <w:r w:rsidRPr="008F413E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 пустыни за дополнительную плату.</w:t>
                  </w:r>
                </w:p>
                <w:p w:rsidR="008F413E" w:rsidRPr="008F413E" w:rsidRDefault="008F413E" w:rsidP="008F4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13E" w:rsidRPr="008F413E" w:rsidTr="008F413E">
              <w:trPr>
                <w:tblCellSpacing w:w="15" w:type="dxa"/>
              </w:trPr>
              <w:tc>
                <w:tcPr>
                  <w:tcW w:w="957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9"/>
                  </w:tblGrid>
                  <w:tr w:rsidR="008F1084" w:rsidRPr="008F1084" w:rsidTr="008F108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F1084" w:rsidRDefault="008F1084" w:rsidP="008F1084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>Оптина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 xml:space="preserve"> Пус</w:t>
                        </w:r>
                        <w:r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 xml:space="preserve">тынь – </w:t>
                        </w:r>
                        <w:proofErr w:type="gramStart"/>
                        <w:r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>Нижние</w:t>
                        </w:r>
                        <w:proofErr w:type="gramEnd"/>
                        <w:r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>Прыски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7"/>
                            <w:szCs w:val="27"/>
                            <w:lang w:eastAsia="ru-RU"/>
                          </w:rPr>
                          <w:t>Шамордино</w:t>
                        </w:r>
                        <w:proofErr w:type="spellEnd"/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kern w:val="36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07.00. 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Отправление из Брянска.</w:t>
                        </w: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Дорога ведёт в края, которые упомянуты ещё у римских историков, как земли славян-вятичей. Бурная история борьбы за эти богатые земли начинается с 9-го века и не случайно на этой Калужской земле собраны древнейшие славянские поселения - крепости: Боровск, Рыльск, Одоев, Козельск, </w:t>
                        </w:r>
                        <w:proofErr w:type="gramStart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многие</w:t>
                        </w:r>
                        <w:proofErr w:type="gramEnd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из которых стали духовными центрами древней Руси.</w:t>
                        </w: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proofErr w:type="gramStart"/>
                        <w:r w:rsidRPr="008F1084">
                          <w:rPr>
                            <w:rFonts w:ascii="inherit" w:eastAsia="Times New Roman" w:hAnsi="Symbol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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 Козельск - древнейший город вятичей, отважных и хитрых воинов, в течение многих веков защищавших свои земли на многолюдном пути между Днепром и Волгой, между славянским и мусульманскими мирами.</w:t>
                        </w:r>
                        <w:proofErr w:type="gram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Затем эти места становятся на пути южных кочевников в их набегах на северную Русь. Не менее 6-ти раз город сжигался дотла, Козельск единственный из русских городов больше месяца держался против хана Батыя, став первым отечественным символом мужества и воли.</w:t>
                        </w: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Symbol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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 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Экскурсия в </w:t>
                        </w:r>
                        <w:proofErr w:type="gramStart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Свято-Введенский</w:t>
                        </w:r>
                        <w:proofErr w:type="gramEnd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Козельский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мужской монастырь,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Оптину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пустынь: 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архитектурный ансамбль монастыря, посещение Введенского, Казанского, Владимирского храмов, где покоятся святые мощи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Оптинских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старцев.</w:t>
                        </w: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Мир храмов и монастырей совершенно особый. Здесь Бог встречает человека, а человек возвращается к самому себе. Они возникают в самых уникальных и прекрасных уголках земли, и представляют собой собрание шедевров красоты и хранилище святынь. "Спасение России начнётся с монашеской кельи" - так сказал Достоевский, посетив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Оптину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пустынь. Именно здесь, в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Оптине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главной духовной традицией, стержнем всей монашеской жизни стало нравственное совершенство, любовь и бескорыстие, из </w:t>
                        </w:r>
                        <w:proofErr w:type="gramStart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которых</w:t>
                        </w:r>
                        <w:proofErr w:type="gramEnd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вытекают основы старческого движения.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Оптина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пустынь самый яркий наш центр старчества, монастырь за всю историю даёт нам 14 святых старцев, сутью деятельности которых являлось мудрое водительство на пути спасения души.</w:t>
                        </w: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Symbol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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 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Посещение храма Преображения в селе Нижние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Прыски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 - классический русский усадебный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храм</w:t>
                        </w:r>
                        <w:proofErr w:type="gram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.Х</w:t>
                        </w:r>
                        <w:proofErr w:type="gram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рам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построен в 1731 году стольником Нестеровым Прокофием Семеновичем. История его появления уходит своими корнями в давние времена: представители рода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Кашкиных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построившие храм, состояли при дворе бабушки Ивана Грозного, племяннице Византийского императора Софии Палеолог, которая приехала в Россию со своей многочисленной свитой в 1473 году. Архитектурный стиль - "корабль, плывущий по волнам жизни", выполненный из красного кирпича, толщина стен более метра. Храм состоит из трех приделов: центральный - в честь Преображения Господня, правый - в честь Святителя Николая, левый - в честь Святой мученицы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Параскевы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.</w:t>
                        </w: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Symbol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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 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Обитель в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Шамордино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 основал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Оптинский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старец, святой Амвросий, для обездоленных и убогих женщин, которые не могли быть приняты в другие монастыри. Благодаря богатым покровителям монастырь имеет выдающиеся постройки. Одной из монахинь обители, искавшей здесь спасения души, была сестра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Л.Н.Толстого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сам писатель неоднократно посещал </w:t>
                        </w:r>
                        <w:proofErr w:type="spellStart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Шамординскую</w:t>
                        </w:r>
                        <w:proofErr w:type="spellEnd"/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обитель.</w:t>
                        </w:r>
                      </w:p>
                      <w:p w:rsidR="008F1084" w:rsidRPr="008F1084" w:rsidRDefault="0025386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Во второй половине дня</w:t>
                        </w:r>
                        <w:r w:rsidR="008F1084"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. </w:t>
                        </w:r>
                        <w:r w:rsidR="008F1084"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Отправление в Брянск.</w:t>
                        </w:r>
                      </w:p>
                      <w:p w:rsidR="008F1084" w:rsidRPr="00D82528" w:rsidRDefault="008F1084" w:rsidP="008F1084">
                        <w:pPr>
                          <w:pBdr>
                            <w:top w:val="single" w:sz="6" w:space="2" w:color="CCCBC2"/>
                            <w:left w:val="single" w:sz="6" w:space="5" w:color="CCCBC2"/>
                            <w:bottom w:val="single" w:sz="6" w:space="2" w:color="CCCBC2"/>
                            <w:right w:val="single" w:sz="6" w:space="5" w:color="CCCBC2"/>
                          </w:pBdr>
                          <w:spacing w:before="15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ВАЖНАЯ ИНФОРМАЦИЯ!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Фирма оставляет за собой право вносить некоторые изменения в программу тура без уменьшения общего объема и качества услуг. Обращаем ваше внимание на необходимость соблюдения норм действующего законодательства. Время в пути и продолжительность экскурсии указано ориентировочное. При группе до 19 человек </w:t>
                        </w:r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lastRenderedPageBreak/>
                          <w:t xml:space="preserve">предоставляется микроавтобус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Mercedes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Sprinter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Ford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Transit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Mercedes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Man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Neoplan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Setra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Yutong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ShenLong</w:t>
                        </w:r>
                        <w:proofErr w:type="spellEnd"/>
                        <w:r w:rsidRPr="00D82528">
                          <w:rPr>
                            <w:rFonts w:ascii="inherit" w:eastAsia="Times New Roman" w:hAnsi="inherit" w:cs="Times New Roman"/>
                            <w:i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 xml:space="preserve"> или аналог.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</w:t>
                        </w:r>
                      </w:p>
                      <w:p w:rsidR="008F1084" w:rsidRPr="008F1084" w:rsidRDefault="008F1084" w:rsidP="008F1084">
                        <w:pPr>
                          <w:spacing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</w:pPr>
                        <w:r w:rsidRPr="008F1084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Внимание! </w:t>
                        </w:r>
                        <w:r w:rsidRPr="008F1084">
                          <w:rPr>
                            <w:rFonts w:ascii="inherit" w:eastAsia="Times New Roman" w:hAnsi="inherit" w:cs="Times New Roman"/>
                            <w:i/>
                            <w:iCs/>
                            <w:color w:val="435369"/>
                            <w:spacing w:val="3"/>
                            <w:sz w:val="23"/>
                            <w:szCs w:val="23"/>
                            <w:lang w:eastAsia="ru-RU"/>
                          </w:rPr>
                          <w:t>Информация для женщин: вы посетите действующие соборы и церкви, не забудьте головные уборы, желательно быть в юбках (ниже колена), плечи не должны быть открыты. Также на территории монастыря есть купель! </w:t>
                        </w:r>
                      </w:p>
                    </w:tc>
                  </w:tr>
                </w:tbl>
                <w:p w:rsidR="008F1084" w:rsidRPr="008F1084" w:rsidRDefault="008F1084" w:rsidP="008F1084">
                  <w:pPr>
                    <w:shd w:val="clear" w:color="auto" w:fill="F8F8FF"/>
                    <w:spacing w:after="150" w:line="450" w:lineRule="atLeast"/>
                    <w:jc w:val="center"/>
                    <w:textAlignment w:val="center"/>
                    <w:rPr>
                      <w:rFonts w:ascii="Tahoma" w:eastAsia="Times New Roman" w:hAnsi="Tahoma" w:cs="Tahoma"/>
                      <w:color w:val="435369"/>
                      <w:sz w:val="27"/>
                      <w:szCs w:val="27"/>
                      <w:lang w:eastAsia="ru-RU"/>
                    </w:rPr>
                  </w:pPr>
                  <w:r w:rsidRPr="008F1084">
                    <w:rPr>
                      <w:rFonts w:ascii="Tahoma" w:eastAsia="Times New Roman" w:hAnsi="Tahoma" w:cs="Tahoma"/>
                      <w:color w:val="435369"/>
                      <w:sz w:val="27"/>
                      <w:szCs w:val="27"/>
                      <w:lang w:eastAsia="ru-RU"/>
                    </w:rPr>
                    <w:lastRenderedPageBreak/>
                    <w:t>Дополнительно</w:t>
                  </w:r>
                </w:p>
                <w:p w:rsidR="008F1084" w:rsidRPr="008F1084" w:rsidRDefault="008F1084" w:rsidP="008F1084">
                  <w:pPr>
                    <w:numPr>
                      <w:ilvl w:val="0"/>
                      <w:numId w:val="2"/>
                    </w:numPr>
                    <w:shd w:val="clear" w:color="auto" w:fill="F8F8FF"/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pacing w:val="3"/>
                      <w:sz w:val="23"/>
                      <w:szCs w:val="23"/>
                      <w:lang w:eastAsia="ru-RU"/>
                    </w:rPr>
                  </w:pPr>
                  <w:r w:rsidRPr="008F1084">
                    <w:rPr>
                      <w:rFonts w:ascii="Tahoma" w:eastAsia="Times New Roman" w:hAnsi="Tahoma" w:cs="Tahoma"/>
                      <w:color w:val="435369"/>
                      <w:sz w:val="20"/>
                      <w:szCs w:val="20"/>
                      <w:lang w:eastAsia="ru-RU"/>
                    </w:rPr>
                    <w:t>Проезд – </w:t>
                  </w:r>
                  <w:r w:rsidRPr="008F1084">
                    <w:rPr>
                      <w:rFonts w:ascii="Tahoma" w:eastAsia="Times New Roman" w:hAnsi="Tahoma" w:cs="Tahoma"/>
                      <w:b/>
                      <w:bCs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В стоимость тура включено:</w:t>
                  </w:r>
                </w:p>
                <w:p w:rsidR="008F1084" w:rsidRPr="008F1084" w:rsidRDefault="008F1084" w:rsidP="008F1084">
                  <w:pPr>
                    <w:numPr>
                      <w:ilvl w:val="1"/>
                      <w:numId w:val="2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084">
                    <w:rPr>
                      <w:rFonts w:ascii="Tahoma" w:eastAsia="Times New Roman" w:hAnsi="Tahoma" w:cs="Tahoma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проезд на автобусе туристического класса;</w:t>
                  </w:r>
                </w:p>
                <w:p w:rsidR="008F1084" w:rsidRPr="008F1084" w:rsidRDefault="008F1084" w:rsidP="008F1084">
                  <w:pPr>
                    <w:numPr>
                      <w:ilvl w:val="1"/>
                      <w:numId w:val="2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ahoma" w:eastAsia="Times New Roman" w:hAnsi="Tahoma" w:cs="Tahoma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proofErr w:type="spellStart"/>
                  <w:proofErr w:type="gramStart"/>
                  <w:r w:rsidRPr="008F1084">
                    <w:rPr>
                      <w:rFonts w:ascii="Tahoma" w:eastAsia="Times New Roman" w:hAnsi="Tahoma" w:cs="Tahoma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c</w:t>
                  </w:r>
                  <w:proofErr w:type="gramEnd"/>
                  <w:r w:rsidRPr="008F1084">
                    <w:rPr>
                      <w:rFonts w:ascii="Tahoma" w:eastAsia="Times New Roman" w:hAnsi="Tahoma" w:cs="Tahoma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траховка</w:t>
                  </w:r>
                  <w:proofErr w:type="spellEnd"/>
                  <w:r w:rsidRPr="008F1084">
                    <w:rPr>
                      <w:rFonts w:ascii="Tahoma" w:eastAsia="Times New Roman" w:hAnsi="Tahoma" w:cs="Tahoma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 xml:space="preserve"> на время движения;</w:t>
                  </w:r>
                </w:p>
                <w:p w:rsidR="008F1084" w:rsidRPr="008F1084" w:rsidRDefault="008F1084" w:rsidP="008F1084">
                  <w:pPr>
                    <w:numPr>
                      <w:ilvl w:val="1"/>
                      <w:numId w:val="2"/>
                    </w:numPr>
                    <w:shd w:val="clear" w:color="auto" w:fill="F8F8FF"/>
                    <w:spacing w:line="240" w:lineRule="auto"/>
                    <w:ind w:left="600"/>
                    <w:rPr>
                      <w:rFonts w:ascii="Tahoma" w:eastAsia="Times New Roman" w:hAnsi="Tahoma" w:cs="Tahoma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r w:rsidRPr="008F1084">
                    <w:rPr>
                      <w:rFonts w:ascii="Tahoma" w:eastAsia="Times New Roman" w:hAnsi="Tahoma" w:cs="Tahoma"/>
                      <w:color w:val="435369"/>
                      <w:spacing w:val="3"/>
                      <w:sz w:val="23"/>
                      <w:szCs w:val="23"/>
                      <w:lang w:eastAsia="ru-RU"/>
                    </w:rPr>
                    <w:t>сопровождение гида.</w:t>
                  </w:r>
                </w:p>
                <w:p w:rsidR="008F413E" w:rsidRPr="008F413E" w:rsidRDefault="008F413E" w:rsidP="008F41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413E" w:rsidRPr="008F413E" w:rsidRDefault="008F413E" w:rsidP="008F413E">
            <w:pPr>
              <w:shd w:val="clear" w:color="auto" w:fill="F8F8FF"/>
              <w:spacing w:after="0" w:line="240" w:lineRule="auto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13E" w:rsidRPr="008F413E" w:rsidRDefault="008F413E" w:rsidP="008F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13E" w:rsidRDefault="008F413E">
      <w:pPr>
        <w:rPr>
          <w:rFonts w:ascii="Times New Roman" w:hAnsi="Times New Roman" w:cs="Times New Roman"/>
          <w:sz w:val="24"/>
          <w:szCs w:val="24"/>
        </w:rPr>
      </w:pPr>
    </w:p>
    <w:p w:rsidR="008F413E" w:rsidRDefault="008F413E" w:rsidP="008F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  <w:r w:rsidRPr="001C1D18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>Стоимость указана за человека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 xml:space="preserve"> в рублях</w:t>
      </w:r>
      <w:r w:rsidR="008F1084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br/>
        <w:t>2019</w:t>
      </w:r>
    </w:p>
    <w:p w:rsidR="00BA369F" w:rsidRPr="00BA369F" w:rsidRDefault="00BA369F" w:rsidP="00BA369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5369"/>
          <w:spacing w:val="3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X="-743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D82528" w:rsidTr="00D82528">
        <w:tc>
          <w:tcPr>
            <w:tcW w:w="4219" w:type="dxa"/>
          </w:tcPr>
          <w:p w:rsidR="00D82528" w:rsidRPr="0072450E" w:rsidRDefault="00D82528" w:rsidP="008F108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Даты тура</w:t>
            </w:r>
          </w:p>
        </w:tc>
        <w:tc>
          <w:tcPr>
            <w:tcW w:w="5528" w:type="dxa"/>
          </w:tcPr>
          <w:p w:rsidR="00D82528" w:rsidRPr="0072450E" w:rsidRDefault="00D82528" w:rsidP="008F1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Стоимость</w:t>
            </w:r>
          </w:p>
        </w:tc>
      </w:tr>
      <w:tr w:rsidR="00D82528" w:rsidTr="00D82528">
        <w:tc>
          <w:tcPr>
            <w:tcW w:w="4219" w:type="dxa"/>
            <w:shd w:val="clear" w:color="auto" w:fill="FFFFFF" w:themeFill="background1"/>
          </w:tcPr>
          <w:p w:rsidR="00D82528" w:rsidRDefault="00D82528" w:rsidP="00BA369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5528" w:type="dxa"/>
            <w:shd w:val="clear" w:color="auto" w:fill="FFFFFF" w:themeFill="background1"/>
          </w:tcPr>
          <w:p w:rsidR="00D82528" w:rsidRDefault="00D82528" w:rsidP="00BA369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960</w:t>
            </w:r>
          </w:p>
        </w:tc>
      </w:tr>
      <w:tr w:rsidR="00D82528" w:rsidTr="00D82528">
        <w:tc>
          <w:tcPr>
            <w:tcW w:w="4219" w:type="dxa"/>
            <w:shd w:val="clear" w:color="auto" w:fill="FFFFFF" w:themeFill="background1"/>
          </w:tcPr>
          <w:p w:rsidR="00D82528" w:rsidRDefault="00D82528" w:rsidP="00BA369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5528" w:type="dxa"/>
            <w:shd w:val="clear" w:color="auto" w:fill="FFFFFF" w:themeFill="background1"/>
          </w:tcPr>
          <w:p w:rsidR="00D82528" w:rsidRDefault="00D82528" w:rsidP="00BA369F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960</w:t>
            </w:r>
          </w:p>
        </w:tc>
      </w:tr>
    </w:tbl>
    <w:p w:rsidR="001F67BA" w:rsidRDefault="001F67BA">
      <w:pPr>
        <w:rPr>
          <w:rFonts w:ascii="Times New Roman" w:hAnsi="Times New Roman" w:cs="Times New Roman"/>
          <w:sz w:val="24"/>
          <w:szCs w:val="24"/>
        </w:rPr>
      </w:pPr>
    </w:p>
    <w:p w:rsidR="001F67BA" w:rsidRDefault="001F67BA">
      <w:pPr>
        <w:rPr>
          <w:rFonts w:ascii="Times New Roman" w:hAnsi="Times New Roman" w:cs="Times New Roman"/>
          <w:sz w:val="24"/>
          <w:szCs w:val="24"/>
        </w:rPr>
      </w:pPr>
    </w:p>
    <w:p w:rsidR="008F413E" w:rsidRDefault="001F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369F" w:rsidRDefault="00BA369F">
      <w:pPr>
        <w:rPr>
          <w:rFonts w:ascii="Times New Roman" w:hAnsi="Times New Roman" w:cs="Times New Roman"/>
          <w:sz w:val="24"/>
          <w:szCs w:val="24"/>
        </w:rPr>
      </w:pPr>
    </w:p>
    <w:p w:rsidR="001F67BA" w:rsidRPr="001F67BA" w:rsidRDefault="001F67BA" w:rsidP="001F67B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36F21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3" name="Рисунок 13" descr="http://online.kvin-tur.ru/data/hotel/62_2265_thumb_225_165_957064.jpg">
              <a:hlinkClick xmlns:a="http://schemas.openxmlformats.org/drawingml/2006/main" r:id="rId9" tooltip="&quot;Оптина пусты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.kvin-tur.ru/data/hotel/62_2265_thumb_225_165_957064.jpg">
                      <a:hlinkClick r:id="rId9" tooltip="&quot;Оптина пусты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2" name="Рисунок 12" descr="http://online.kvin-tur.ru/data/hotel/62_2266_thumb_225_165_957066.jpg">
              <a:hlinkClick xmlns:a="http://schemas.openxmlformats.org/drawingml/2006/main" r:id="rId11" tooltip="&quot;Оптина пусты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line.kvin-tur.ru/data/hotel/62_2266_thumb_225_165_957066.jpg">
                      <a:hlinkClick r:id="rId11" tooltip="&quot;Оптина пусты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1" name="Рисунок 11" descr="http://online.kvin-tur.ru/data/hotel/62_2267_thumb_225_165_957068.jpg">
              <a:hlinkClick xmlns:a="http://schemas.openxmlformats.org/drawingml/2006/main" r:id="rId13" tooltip="&quot;Оптина пусты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nline.kvin-tur.ru/data/hotel/62_2267_thumb_225_165_957068.jpg">
                      <a:hlinkClick r:id="rId13" tooltip="&quot;Оптина пусты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0" name="Рисунок 10" descr="http://online.kvin-tur.ru/data/hotel/62_2268_thumb_225_165_957070.jpg">
              <a:hlinkClick xmlns:a="http://schemas.openxmlformats.org/drawingml/2006/main" r:id="rId15" tooltip="&quot;Оптина пусты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nline.kvin-tur.ru/data/hotel/62_2268_thumb_225_165_957070.jpg">
                      <a:hlinkClick r:id="rId15" tooltip="&quot;Оптина пусты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9" name="Рисунок 9" descr="http://online.kvin-tur.ru/data/hotel/62_2269_thumb_225_165_957710.jpg">
              <a:hlinkClick xmlns:a="http://schemas.openxmlformats.org/drawingml/2006/main" r:id="rId17" tooltip="&quot;Колокольня Введенского соб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line.kvin-tur.ru/data/hotel/62_2269_thumb_225_165_957710.jpg">
                      <a:hlinkClick r:id="rId17" tooltip="&quot;Колокольня Введенского соб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8" name="Рисунок 8" descr="http://online.kvin-tur.ru/data/hotel/62_2270_thumb_225_165_957811.jpg">
              <a:hlinkClick xmlns:a="http://schemas.openxmlformats.org/drawingml/2006/main" r:id="rId19" tooltip="&quot;Храм в честь Казанской иконы Божией Матер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nline.kvin-tur.ru/data/hotel/62_2270_thumb_225_165_957811.jpg">
                      <a:hlinkClick r:id="rId19" tooltip="&quot;Храм в честь Казанской иконы Божией Матер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lastRenderedPageBreak/>
        <w:drawing>
          <wp:inline distT="0" distB="0" distL="0" distR="0">
            <wp:extent cx="2143125" cy="1571625"/>
            <wp:effectExtent l="0" t="0" r="9525" b="9525"/>
            <wp:docPr id="7" name="Рисунок 7" descr="http://online.kvin-tur.ru/data/hotel/62_2271_thumb_225_165_957712.jpg">
              <a:hlinkClick xmlns:a="http://schemas.openxmlformats.org/drawingml/2006/main" r:id="rId21" tooltip="&quot;Храм в честь Преображения Господ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nline.kvin-tur.ru/data/hotel/62_2271_thumb_225_165_957712.jpg">
                      <a:hlinkClick r:id="rId21" tooltip="&quot;Храм в честь Преображения Господ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" name="Рисунок 6" descr="http://online.kvin-tur.ru/data/hotel/62_2276_thumb_225_165_957714.jpg">
              <a:hlinkClick xmlns:a="http://schemas.openxmlformats.org/drawingml/2006/main" r:id="rId23" tooltip="&quot;Храм в честь Преображения Господ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nline.kvin-tur.ru/data/hotel/62_2276_thumb_225_165_957714.jpg">
                      <a:hlinkClick r:id="rId23" tooltip="&quot;Храм в честь Преображения Господ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" name="Рисунок 5" descr="http://online.kvin-tur.ru/data/hotel/62_2277_thumb_225_165_957716.jpg">
              <a:hlinkClick xmlns:a="http://schemas.openxmlformats.org/drawingml/2006/main" r:id="rId25" tooltip="&quot;Храм Преображения в селе Н.Прыс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nline.kvin-tur.ru/data/hotel/62_2277_thumb_225_165_957716.jpg">
                      <a:hlinkClick r:id="rId25" tooltip="&quot;Храм Преображения в селе Н.Прыс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4" name="Рисунок 4" descr="http://online.kvin-tur.ru/data/hotel/62_2278_thumb_225_165_957718.jpg">
              <a:hlinkClick xmlns:a="http://schemas.openxmlformats.org/drawingml/2006/main" r:id="rId27" tooltip="&quot;Храм Преображения в селе Н.Прыс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nline.kvin-tur.ru/data/hotel/62_2278_thumb_225_165_957718.jpg">
                      <a:hlinkClick r:id="rId27" tooltip="&quot;Храм Преображения в селе Н.Прыс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3" name="Рисунок 3" descr="http://online.kvin-tur.ru/data/hotel/62_2279_thumb_225_165_957275.jpg">
              <a:hlinkClick xmlns:a="http://schemas.openxmlformats.org/drawingml/2006/main" r:id="rId29" tooltip="&quot;Обитель в Шаморди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nline.kvin-tur.ru/data/hotel/62_2279_thumb_225_165_957275.jpg">
                      <a:hlinkClick r:id="rId29" tooltip="&quot;Обитель в Шаморди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" name="Рисунок 2" descr="http://online.kvin-tur.ru/data/hotel/62_2280_thumb_225_165_957720.jpg">
              <a:hlinkClick xmlns:a="http://schemas.openxmlformats.org/drawingml/2006/main" r:id="rId31" tooltip="&quot;Обитель в Шаморди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nline.kvin-tur.ru/data/hotel/62_2280_thumb_225_165_957720.jpg">
                      <a:hlinkClick r:id="rId31" tooltip="&quot;Обитель в Шаморди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BA" w:rsidRPr="008F413E" w:rsidRDefault="001F67BA">
      <w:pPr>
        <w:rPr>
          <w:rFonts w:ascii="Times New Roman" w:hAnsi="Times New Roman" w:cs="Times New Roman"/>
          <w:sz w:val="24"/>
          <w:szCs w:val="24"/>
        </w:rPr>
      </w:pPr>
    </w:p>
    <w:sectPr w:rsidR="001F67BA" w:rsidRPr="008F413E" w:rsidSect="001F67BA">
      <w:footerReference w:type="default" r:id="rId33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F4" w:rsidRDefault="005C27F4" w:rsidP="008F413E">
      <w:pPr>
        <w:spacing w:after="0" w:line="240" w:lineRule="auto"/>
      </w:pPr>
      <w:r>
        <w:separator/>
      </w:r>
    </w:p>
  </w:endnote>
  <w:endnote w:type="continuationSeparator" w:id="0">
    <w:p w:rsidR="005C27F4" w:rsidRDefault="005C27F4" w:rsidP="008F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08593"/>
      <w:docPartObj>
        <w:docPartGallery w:val="Page Numbers (Bottom of Page)"/>
        <w:docPartUnique/>
      </w:docPartObj>
    </w:sdtPr>
    <w:sdtEndPr/>
    <w:sdtContent>
      <w:p w:rsidR="008F413E" w:rsidRDefault="008F41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28">
          <w:rPr>
            <w:noProof/>
          </w:rPr>
          <w:t>1</w:t>
        </w:r>
        <w:r>
          <w:fldChar w:fldCharType="end"/>
        </w:r>
      </w:p>
    </w:sdtContent>
  </w:sdt>
  <w:p w:rsidR="008F413E" w:rsidRDefault="008F41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F4" w:rsidRDefault="005C27F4" w:rsidP="008F413E">
      <w:pPr>
        <w:spacing w:after="0" w:line="240" w:lineRule="auto"/>
      </w:pPr>
      <w:r>
        <w:separator/>
      </w:r>
    </w:p>
  </w:footnote>
  <w:footnote w:type="continuationSeparator" w:id="0">
    <w:p w:rsidR="005C27F4" w:rsidRDefault="005C27F4" w:rsidP="008F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580A"/>
    <w:multiLevelType w:val="multilevel"/>
    <w:tmpl w:val="A0A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60C41"/>
    <w:multiLevelType w:val="multilevel"/>
    <w:tmpl w:val="A0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3E"/>
    <w:rsid w:val="000114D9"/>
    <w:rsid w:val="00014AB5"/>
    <w:rsid w:val="00020449"/>
    <w:rsid w:val="00035D3E"/>
    <w:rsid w:val="00040E3A"/>
    <w:rsid w:val="000422DD"/>
    <w:rsid w:val="00042900"/>
    <w:rsid w:val="0004305B"/>
    <w:rsid w:val="00043D7C"/>
    <w:rsid w:val="00044A4A"/>
    <w:rsid w:val="00044AA6"/>
    <w:rsid w:val="00054323"/>
    <w:rsid w:val="000654A5"/>
    <w:rsid w:val="000724DD"/>
    <w:rsid w:val="00073B8C"/>
    <w:rsid w:val="00073CAA"/>
    <w:rsid w:val="00082404"/>
    <w:rsid w:val="000A0C65"/>
    <w:rsid w:val="000A27FA"/>
    <w:rsid w:val="000A2DC7"/>
    <w:rsid w:val="000A41D4"/>
    <w:rsid w:val="000B0DC1"/>
    <w:rsid w:val="000B4864"/>
    <w:rsid w:val="000C42CF"/>
    <w:rsid w:val="000D2C48"/>
    <w:rsid w:val="000D2DD9"/>
    <w:rsid w:val="000D4576"/>
    <w:rsid w:val="000E0C97"/>
    <w:rsid w:val="000E4583"/>
    <w:rsid w:val="000E5429"/>
    <w:rsid w:val="000E644E"/>
    <w:rsid w:val="00115848"/>
    <w:rsid w:val="00126A2E"/>
    <w:rsid w:val="0013622C"/>
    <w:rsid w:val="00156282"/>
    <w:rsid w:val="00157F6F"/>
    <w:rsid w:val="0016251B"/>
    <w:rsid w:val="00195715"/>
    <w:rsid w:val="001978C9"/>
    <w:rsid w:val="001A2579"/>
    <w:rsid w:val="001B4D5E"/>
    <w:rsid w:val="001C6EEB"/>
    <w:rsid w:val="001D23F1"/>
    <w:rsid w:val="001D6BAA"/>
    <w:rsid w:val="001D7F08"/>
    <w:rsid w:val="001E3B17"/>
    <w:rsid w:val="001F67BA"/>
    <w:rsid w:val="001F7991"/>
    <w:rsid w:val="002063D6"/>
    <w:rsid w:val="00215ED6"/>
    <w:rsid w:val="00225843"/>
    <w:rsid w:val="00227A28"/>
    <w:rsid w:val="002314D7"/>
    <w:rsid w:val="0024294D"/>
    <w:rsid w:val="00253864"/>
    <w:rsid w:val="002579E2"/>
    <w:rsid w:val="002606FA"/>
    <w:rsid w:val="00262934"/>
    <w:rsid w:val="00283ED5"/>
    <w:rsid w:val="00294431"/>
    <w:rsid w:val="002A2AFB"/>
    <w:rsid w:val="002B0FE9"/>
    <w:rsid w:val="002B1AD1"/>
    <w:rsid w:val="002B3605"/>
    <w:rsid w:val="002B4DEC"/>
    <w:rsid w:val="002B5297"/>
    <w:rsid w:val="002B6254"/>
    <w:rsid w:val="002B6535"/>
    <w:rsid w:val="002B6905"/>
    <w:rsid w:val="002C06B2"/>
    <w:rsid w:val="002C2006"/>
    <w:rsid w:val="002D3749"/>
    <w:rsid w:val="002F1EED"/>
    <w:rsid w:val="0030009B"/>
    <w:rsid w:val="003037EA"/>
    <w:rsid w:val="00314E9B"/>
    <w:rsid w:val="00316D40"/>
    <w:rsid w:val="00317EE0"/>
    <w:rsid w:val="003201F1"/>
    <w:rsid w:val="00333591"/>
    <w:rsid w:val="0033565B"/>
    <w:rsid w:val="00337B23"/>
    <w:rsid w:val="00350136"/>
    <w:rsid w:val="0035185C"/>
    <w:rsid w:val="00356535"/>
    <w:rsid w:val="00374D1C"/>
    <w:rsid w:val="00376274"/>
    <w:rsid w:val="0038133C"/>
    <w:rsid w:val="0038493E"/>
    <w:rsid w:val="0038585F"/>
    <w:rsid w:val="003B1C7D"/>
    <w:rsid w:val="003B3A70"/>
    <w:rsid w:val="003C5471"/>
    <w:rsid w:val="003D0125"/>
    <w:rsid w:val="003D259B"/>
    <w:rsid w:val="003D3C6B"/>
    <w:rsid w:val="003E4F39"/>
    <w:rsid w:val="003E7B27"/>
    <w:rsid w:val="003F5CB6"/>
    <w:rsid w:val="004044AB"/>
    <w:rsid w:val="00404D67"/>
    <w:rsid w:val="004065CF"/>
    <w:rsid w:val="004132B0"/>
    <w:rsid w:val="00413C93"/>
    <w:rsid w:val="00414444"/>
    <w:rsid w:val="00414F6A"/>
    <w:rsid w:val="00421CC2"/>
    <w:rsid w:val="0043165D"/>
    <w:rsid w:val="00432838"/>
    <w:rsid w:val="00435063"/>
    <w:rsid w:val="004414CC"/>
    <w:rsid w:val="00441BD9"/>
    <w:rsid w:val="0044448D"/>
    <w:rsid w:val="00446F68"/>
    <w:rsid w:val="00450F1B"/>
    <w:rsid w:val="004700A9"/>
    <w:rsid w:val="00473200"/>
    <w:rsid w:val="004733AA"/>
    <w:rsid w:val="00476687"/>
    <w:rsid w:val="00480103"/>
    <w:rsid w:val="00490EF0"/>
    <w:rsid w:val="004A0FF2"/>
    <w:rsid w:val="004A3E73"/>
    <w:rsid w:val="004B603F"/>
    <w:rsid w:val="004C73F8"/>
    <w:rsid w:val="004E5B58"/>
    <w:rsid w:val="004F4A0B"/>
    <w:rsid w:val="004F54F3"/>
    <w:rsid w:val="00505EFE"/>
    <w:rsid w:val="005122FD"/>
    <w:rsid w:val="00513D3B"/>
    <w:rsid w:val="00517415"/>
    <w:rsid w:val="005433E2"/>
    <w:rsid w:val="00543595"/>
    <w:rsid w:val="005537AD"/>
    <w:rsid w:val="00556208"/>
    <w:rsid w:val="005733A8"/>
    <w:rsid w:val="00584C99"/>
    <w:rsid w:val="00586BAD"/>
    <w:rsid w:val="00590B20"/>
    <w:rsid w:val="00592E16"/>
    <w:rsid w:val="005A44A0"/>
    <w:rsid w:val="005C27F4"/>
    <w:rsid w:val="005C2B06"/>
    <w:rsid w:val="005C2F8F"/>
    <w:rsid w:val="005C5ECC"/>
    <w:rsid w:val="005D6D43"/>
    <w:rsid w:val="005E48D4"/>
    <w:rsid w:val="005E4B1D"/>
    <w:rsid w:val="005E4DAE"/>
    <w:rsid w:val="00602D5F"/>
    <w:rsid w:val="00614873"/>
    <w:rsid w:val="00632E48"/>
    <w:rsid w:val="00647608"/>
    <w:rsid w:val="0065077F"/>
    <w:rsid w:val="00652B2A"/>
    <w:rsid w:val="006576F0"/>
    <w:rsid w:val="0068529A"/>
    <w:rsid w:val="006865B2"/>
    <w:rsid w:val="00692D5D"/>
    <w:rsid w:val="00694972"/>
    <w:rsid w:val="006B19B2"/>
    <w:rsid w:val="006B1DFA"/>
    <w:rsid w:val="006D1603"/>
    <w:rsid w:val="006E2427"/>
    <w:rsid w:val="006E7BA8"/>
    <w:rsid w:val="006F1FE4"/>
    <w:rsid w:val="006F394B"/>
    <w:rsid w:val="006F4190"/>
    <w:rsid w:val="006F6D29"/>
    <w:rsid w:val="006F7757"/>
    <w:rsid w:val="00703464"/>
    <w:rsid w:val="00704CD3"/>
    <w:rsid w:val="007065E0"/>
    <w:rsid w:val="007265F9"/>
    <w:rsid w:val="00732F26"/>
    <w:rsid w:val="007335A5"/>
    <w:rsid w:val="0073473C"/>
    <w:rsid w:val="0073597E"/>
    <w:rsid w:val="00743096"/>
    <w:rsid w:val="007465D4"/>
    <w:rsid w:val="00764E40"/>
    <w:rsid w:val="007721AC"/>
    <w:rsid w:val="00787A17"/>
    <w:rsid w:val="00791D3E"/>
    <w:rsid w:val="00795745"/>
    <w:rsid w:val="007A5665"/>
    <w:rsid w:val="007A6217"/>
    <w:rsid w:val="007A7374"/>
    <w:rsid w:val="007D3932"/>
    <w:rsid w:val="007F166C"/>
    <w:rsid w:val="00802ED0"/>
    <w:rsid w:val="0081060E"/>
    <w:rsid w:val="00810D16"/>
    <w:rsid w:val="008308DD"/>
    <w:rsid w:val="0083184D"/>
    <w:rsid w:val="00831B76"/>
    <w:rsid w:val="00833315"/>
    <w:rsid w:val="00836478"/>
    <w:rsid w:val="00846F7C"/>
    <w:rsid w:val="00853E82"/>
    <w:rsid w:val="00860FD0"/>
    <w:rsid w:val="00862CCE"/>
    <w:rsid w:val="008814CA"/>
    <w:rsid w:val="0089129C"/>
    <w:rsid w:val="008C0953"/>
    <w:rsid w:val="008E5B69"/>
    <w:rsid w:val="008E6812"/>
    <w:rsid w:val="008E6B95"/>
    <w:rsid w:val="008F1084"/>
    <w:rsid w:val="008F37A9"/>
    <w:rsid w:val="008F413E"/>
    <w:rsid w:val="008F58BB"/>
    <w:rsid w:val="00901520"/>
    <w:rsid w:val="00906895"/>
    <w:rsid w:val="009141C0"/>
    <w:rsid w:val="00927199"/>
    <w:rsid w:val="00964E1F"/>
    <w:rsid w:val="00970FE9"/>
    <w:rsid w:val="009766DF"/>
    <w:rsid w:val="00992DDB"/>
    <w:rsid w:val="009A0E5C"/>
    <w:rsid w:val="009A2C30"/>
    <w:rsid w:val="009B7BE1"/>
    <w:rsid w:val="009D0F6C"/>
    <w:rsid w:val="009D4AC1"/>
    <w:rsid w:val="009F1B31"/>
    <w:rsid w:val="009F21C1"/>
    <w:rsid w:val="00A020D2"/>
    <w:rsid w:val="00A06C88"/>
    <w:rsid w:val="00A076ED"/>
    <w:rsid w:val="00A164DF"/>
    <w:rsid w:val="00A21466"/>
    <w:rsid w:val="00A229E4"/>
    <w:rsid w:val="00A2363A"/>
    <w:rsid w:val="00A260F1"/>
    <w:rsid w:val="00A45AB8"/>
    <w:rsid w:val="00A55DFC"/>
    <w:rsid w:val="00A576A0"/>
    <w:rsid w:val="00A600FF"/>
    <w:rsid w:val="00A6042E"/>
    <w:rsid w:val="00A643C4"/>
    <w:rsid w:val="00A77C3E"/>
    <w:rsid w:val="00A81240"/>
    <w:rsid w:val="00A90599"/>
    <w:rsid w:val="00A90CB4"/>
    <w:rsid w:val="00A95E0A"/>
    <w:rsid w:val="00A966C6"/>
    <w:rsid w:val="00AA4707"/>
    <w:rsid w:val="00AB1BAB"/>
    <w:rsid w:val="00AC796D"/>
    <w:rsid w:val="00AE1C7E"/>
    <w:rsid w:val="00AF2980"/>
    <w:rsid w:val="00AF49D2"/>
    <w:rsid w:val="00AF6068"/>
    <w:rsid w:val="00B12DF7"/>
    <w:rsid w:val="00B23B43"/>
    <w:rsid w:val="00B261E4"/>
    <w:rsid w:val="00B26785"/>
    <w:rsid w:val="00B35CE7"/>
    <w:rsid w:val="00B37D79"/>
    <w:rsid w:val="00B537CE"/>
    <w:rsid w:val="00B64664"/>
    <w:rsid w:val="00B73D61"/>
    <w:rsid w:val="00B77A10"/>
    <w:rsid w:val="00B81AB4"/>
    <w:rsid w:val="00B82DFE"/>
    <w:rsid w:val="00B86A09"/>
    <w:rsid w:val="00B93513"/>
    <w:rsid w:val="00BA369F"/>
    <w:rsid w:val="00BA4152"/>
    <w:rsid w:val="00BB35B4"/>
    <w:rsid w:val="00BB7DDA"/>
    <w:rsid w:val="00BC2726"/>
    <w:rsid w:val="00BC5711"/>
    <w:rsid w:val="00BD21E3"/>
    <w:rsid w:val="00BD5165"/>
    <w:rsid w:val="00BE123A"/>
    <w:rsid w:val="00BF3E7D"/>
    <w:rsid w:val="00BF6032"/>
    <w:rsid w:val="00C070E9"/>
    <w:rsid w:val="00C1113E"/>
    <w:rsid w:val="00C11C33"/>
    <w:rsid w:val="00C12138"/>
    <w:rsid w:val="00C261A0"/>
    <w:rsid w:val="00C27733"/>
    <w:rsid w:val="00C32434"/>
    <w:rsid w:val="00C433A5"/>
    <w:rsid w:val="00C44132"/>
    <w:rsid w:val="00C56A9C"/>
    <w:rsid w:val="00C6067D"/>
    <w:rsid w:val="00C64412"/>
    <w:rsid w:val="00C71617"/>
    <w:rsid w:val="00C73AF3"/>
    <w:rsid w:val="00C90703"/>
    <w:rsid w:val="00C93138"/>
    <w:rsid w:val="00C96B6A"/>
    <w:rsid w:val="00CE074E"/>
    <w:rsid w:val="00CE5AC1"/>
    <w:rsid w:val="00CE5D85"/>
    <w:rsid w:val="00CE6FCD"/>
    <w:rsid w:val="00CF0074"/>
    <w:rsid w:val="00CF04CC"/>
    <w:rsid w:val="00CF084F"/>
    <w:rsid w:val="00CF1D8E"/>
    <w:rsid w:val="00CF3D3E"/>
    <w:rsid w:val="00D00EAA"/>
    <w:rsid w:val="00D01AF0"/>
    <w:rsid w:val="00D03FB7"/>
    <w:rsid w:val="00D15B7B"/>
    <w:rsid w:val="00D17C0A"/>
    <w:rsid w:val="00D223CE"/>
    <w:rsid w:val="00D42F34"/>
    <w:rsid w:val="00D620B4"/>
    <w:rsid w:val="00D64202"/>
    <w:rsid w:val="00D64F83"/>
    <w:rsid w:val="00D66C89"/>
    <w:rsid w:val="00D80699"/>
    <w:rsid w:val="00D82528"/>
    <w:rsid w:val="00DB6B14"/>
    <w:rsid w:val="00DC14A2"/>
    <w:rsid w:val="00DE3E35"/>
    <w:rsid w:val="00DF04DA"/>
    <w:rsid w:val="00E02100"/>
    <w:rsid w:val="00E060F3"/>
    <w:rsid w:val="00E146C9"/>
    <w:rsid w:val="00E15472"/>
    <w:rsid w:val="00E15F85"/>
    <w:rsid w:val="00E2773A"/>
    <w:rsid w:val="00E3435B"/>
    <w:rsid w:val="00E36B7C"/>
    <w:rsid w:val="00E47CB3"/>
    <w:rsid w:val="00E5448C"/>
    <w:rsid w:val="00E547C9"/>
    <w:rsid w:val="00E642DF"/>
    <w:rsid w:val="00E926B3"/>
    <w:rsid w:val="00E94989"/>
    <w:rsid w:val="00E965E5"/>
    <w:rsid w:val="00E96BBC"/>
    <w:rsid w:val="00EB0157"/>
    <w:rsid w:val="00EB2033"/>
    <w:rsid w:val="00EC4FA4"/>
    <w:rsid w:val="00EC7807"/>
    <w:rsid w:val="00ED3987"/>
    <w:rsid w:val="00EE745C"/>
    <w:rsid w:val="00EF0C72"/>
    <w:rsid w:val="00EF3689"/>
    <w:rsid w:val="00F06370"/>
    <w:rsid w:val="00F11EA3"/>
    <w:rsid w:val="00F63098"/>
    <w:rsid w:val="00F67B29"/>
    <w:rsid w:val="00F67DFE"/>
    <w:rsid w:val="00F752D7"/>
    <w:rsid w:val="00F75A9F"/>
    <w:rsid w:val="00F75F19"/>
    <w:rsid w:val="00F87DE5"/>
    <w:rsid w:val="00F94A91"/>
    <w:rsid w:val="00FA39AA"/>
    <w:rsid w:val="00FB3B56"/>
    <w:rsid w:val="00FB66B1"/>
    <w:rsid w:val="00FB7215"/>
    <w:rsid w:val="00FC3052"/>
    <w:rsid w:val="00FC38CD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13E"/>
  </w:style>
  <w:style w:type="paragraph" w:styleId="a8">
    <w:name w:val="footer"/>
    <w:basedOn w:val="a"/>
    <w:link w:val="a9"/>
    <w:uiPriority w:val="99"/>
    <w:unhideWhenUsed/>
    <w:rsid w:val="008F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13E"/>
  </w:style>
  <w:style w:type="table" w:styleId="aa">
    <w:name w:val="Table Grid"/>
    <w:basedOn w:val="a1"/>
    <w:uiPriority w:val="59"/>
    <w:rsid w:val="008F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1F67BA"/>
  </w:style>
  <w:style w:type="paragraph" w:customStyle="1" w:styleId="hotelnote">
    <w:name w:val="hotel_note"/>
    <w:basedOn w:val="a"/>
    <w:rsid w:val="008F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8F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13E"/>
  </w:style>
  <w:style w:type="paragraph" w:styleId="a8">
    <w:name w:val="footer"/>
    <w:basedOn w:val="a"/>
    <w:link w:val="a9"/>
    <w:uiPriority w:val="99"/>
    <w:unhideWhenUsed/>
    <w:rsid w:val="008F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13E"/>
  </w:style>
  <w:style w:type="table" w:styleId="aa">
    <w:name w:val="Table Grid"/>
    <w:basedOn w:val="a1"/>
    <w:uiPriority w:val="59"/>
    <w:rsid w:val="008F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1F67BA"/>
  </w:style>
  <w:style w:type="paragraph" w:customStyle="1" w:styleId="hotelnote">
    <w:name w:val="hotel_note"/>
    <w:basedOn w:val="a"/>
    <w:rsid w:val="008F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8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530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</w:div>
        <w:div w:id="1142582107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567566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</w:divsChild>
    </w:div>
    <w:div w:id="1597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373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8406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896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3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46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257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813333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5079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732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856923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206912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kvin-tur.ru/data/hotel/62_2267_photo_957068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online.kvin-tur.ru/data/hotel/62_2271_photo_957712.jp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online.kvin-tur.ru/data/hotel/62_2269_photo_957710.jpg" TargetMode="External"/><Relationship Id="rId25" Type="http://schemas.openxmlformats.org/officeDocument/2006/relationships/hyperlink" Target="http://online.kvin-tur.ru/data/hotel/62_2277_photo_957716.jp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online.kvin-tur.ru/data/hotel/62_2279_photo_957275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kvin-tur.ru/data/hotel/62_2266_photo_957066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hyperlink" Target="http://online.kvin-tur.ru/data/hotel/62_2268_photo_957070.jpg" TargetMode="External"/><Relationship Id="rId23" Type="http://schemas.openxmlformats.org/officeDocument/2006/relationships/hyperlink" Target="http://online.kvin-tur.ru/data/hotel/62_2276_photo_957714.jpg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://online.kvin-tur.ru/data/hotel/62_2270_photo_957811.jpg" TargetMode="External"/><Relationship Id="rId31" Type="http://schemas.openxmlformats.org/officeDocument/2006/relationships/hyperlink" Target="http://online.kvin-tur.ru/data/hotel/62_2280_photo_957720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kvin-tur.ru/data/hotel/62_2265_photo_957064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online.kvin-tur.ru/data/hotel/62_2278_photo_957718.jpg" TargetMode="External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6986-BB7E-4202-8D2C-246DA3D7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2019-01-15T13:38:00Z</dcterms:created>
  <dcterms:modified xsi:type="dcterms:W3CDTF">2019-02-11T14:07:00Z</dcterms:modified>
</cp:coreProperties>
</file>